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BBFAA16">
      <w:pPr>
        <w:rPr>
          <w:rFonts w:hint="eastAsia" w:ascii="仿宋_GB2312" w:hAnsi="宋体" w:eastAsia="仿宋_GB2312" w:cs="宋体"/>
          <w:b/>
          <w:bCs/>
          <w:sz w:val="32"/>
          <w:szCs w:val="32"/>
        </w:rPr>
      </w:pPr>
      <w:bookmarkStart w:id="0" w:name="_GoBack"/>
      <w:bookmarkEnd w:id="0"/>
      <w:r>
        <w:rPr>
          <w:rFonts w:hint="eastAsia" w:ascii="仿宋_GB2312" w:hAnsi="宋体" w:eastAsia="仿宋_GB2312" w:cs="宋体"/>
          <w:b/>
          <w:bCs/>
          <w:sz w:val="32"/>
          <w:szCs w:val="32"/>
        </w:rPr>
        <w:t>附件：</w:t>
      </w:r>
    </w:p>
    <w:p w14:paraId="17E622B7">
      <w:pPr>
        <w:jc w:val="center"/>
        <w:rPr>
          <w:rFonts w:hint="default" w:ascii="仿宋_GB2312" w:hAnsi="宋体" w:eastAsia="仿宋_GB2312" w:cs="宋体"/>
          <w:b/>
          <w:bCs/>
          <w:sz w:val="36"/>
          <w:szCs w:val="36"/>
          <w:lang w:val="en-US"/>
        </w:rPr>
      </w:pPr>
      <w:r>
        <w:rPr>
          <w:rFonts w:hint="eastAsia" w:ascii="仿宋_GB2312" w:hAnsi="宋体" w:eastAsia="仿宋_GB2312" w:cs="宋体"/>
          <w:b/>
          <w:bCs/>
          <w:sz w:val="36"/>
          <w:szCs w:val="36"/>
        </w:rPr>
        <w:t>石家庄市建设工程质量检测机构</w:t>
      </w:r>
      <w:r>
        <w:rPr>
          <w:rFonts w:hint="eastAsia" w:ascii="仿宋_GB2312" w:hAnsi="宋体" w:eastAsia="仿宋_GB2312" w:cs="宋体"/>
          <w:b/>
          <w:bCs/>
          <w:sz w:val="36"/>
          <w:szCs w:val="36"/>
          <w:lang w:val="en-US" w:eastAsia="zh-CN"/>
        </w:rPr>
        <w:t>信用评价表</w:t>
      </w:r>
    </w:p>
    <w:tbl>
      <w:tblPr>
        <w:tblStyle w:val="10"/>
        <w:tblpPr w:leftFromText="180" w:rightFromText="180" w:vertAnchor="page" w:horzAnchor="page" w:tblpXSpec="center" w:tblpY="2958"/>
        <w:tblOverlap w:val="never"/>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2377"/>
        <w:gridCol w:w="3830"/>
        <w:gridCol w:w="1249"/>
      </w:tblGrid>
      <w:tr w14:paraId="47FB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287" w:type="dxa"/>
            <w:noWrap w:val="0"/>
            <w:vAlign w:val="center"/>
          </w:tcPr>
          <w:p w14:paraId="25E02A31">
            <w:pPr>
              <w:jc w:val="center"/>
              <w:rPr>
                <w:rFonts w:hint="eastAsia"/>
                <w:b/>
                <w:bCs/>
                <w:sz w:val="24"/>
                <w:szCs w:val="24"/>
              </w:rPr>
            </w:pPr>
            <w:r>
              <w:rPr>
                <w:rFonts w:hint="eastAsia"/>
                <w:b/>
                <w:bCs/>
                <w:sz w:val="24"/>
                <w:szCs w:val="24"/>
              </w:rPr>
              <w:t>行为编号</w:t>
            </w:r>
          </w:p>
        </w:tc>
        <w:tc>
          <w:tcPr>
            <w:tcW w:w="2377" w:type="dxa"/>
            <w:noWrap w:val="0"/>
            <w:vAlign w:val="center"/>
          </w:tcPr>
          <w:p w14:paraId="1510D108">
            <w:pPr>
              <w:jc w:val="center"/>
              <w:rPr>
                <w:rFonts w:hint="eastAsia"/>
                <w:b/>
                <w:bCs/>
                <w:sz w:val="24"/>
                <w:szCs w:val="24"/>
              </w:rPr>
            </w:pPr>
            <w:r>
              <w:rPr>
                <w:rFonts w:hint="eastAsia"/>
                <w:b/>
                <w:bCs/>
                <w:sz w:val="24"/>
                <w:szCs w:val="24"/>
              </w:rPr>
              <w:t>违法违规行为</w:t>
            </w:r>
          </w:p>
        </w:tc>
        <w:tc>
          <w:tcPr>
            <w:tcW w:w="3830" w:type="dxa"/>
            <w:noWrap w:val="0"/>
            <w:vAlign w:val="center"/>
          </w:tcPr>
          <w:p w14:paraId="4BFA9182">
            <w:pPr>
              <w:jc w:val="center"/>
              <w:rPr>
                <w:rFonts w:hint="eastAsia"/>
                <w:b/>
                <w:bCs/>
                <w:sz w:val="24"/>
                <w:szCs w:val="24"/>
              </w:rPr>
            </w:pPr>
            <w:r>
              <w:rPr>
                <w:rFonts w:hint="eastAsia"/>
                <w:b/>
                <w:bCs/>
                <w:sz w:val="24"/>
                <w:szCs w:val="24"/>
              </w:rPr>
              <w:t>行为认定依据</w:t>
            </w:r>
          </w:p>
        </w:tc>
        <w:tc>
          <w:tcPr>
            <w:tcW w:w="1249" w:type="dxa"/>
            <w:noWrap w:val="0"/>
            <w:vAlign w:val="center"/>
          </w:tcPr>
          <w:p w14:paraId="6A04997D">
            <w:pPr>
              <w:jc w:val="center"/>
              <w:rPr>
                <w:rFonts w:hint="eastAsia"/>
                <w:b/>
                <w:bCs/>
                <w:sz w:val="24"/>
                <w:szCs w:val="24"/>
              </w:rPr>
            </w:pPr>
            <w:r>
              <w:rPr>
                <w:rFonts w:hint="eastAsia"/>
                <w:b/>
                <w:bCs/>
                <w:sz w:val="24"/>
                <w:szCs w:val="24"/>
              </w:rPr>
              <w:t>扣分标准</w:t>
            </w:r>
          </w:p>
        </w:tc>
      </w:tr>
      <w:tr w14:paraId="7015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287" w:type="dxa"/>
            <w:noWrap w:val="0"/>
            <w:vAlign w:val="center"/>
          </w:tcPr>
          <w:p w14:paraId="5F914B71">
            <w:pPr>
              <w:spacing w:line="240" w:lineRule="exact"/>
              <w:jc w:val="center"/>
              <w:rPr>
                <w:rFonts w:hint="eastAsia"/>
                <w:sz w:val="24"/>
                <w:szCs w:val="24"/>
              </w:rPr>
            </w:pPr>
            <w:r>
              <w:rPr>
                <w:rFonts w:hint="eastAsia"/>
                <w:sz w:val="24"/>
                <w:szCs w:val="24"/>
              </w:rPr>
              <w:t>01</w:t>
            </w:r>
          </w:p>
        </w:tc>
        <w:tc>
          <w:tcPr>
            <w:tcW w:w="2377" w:type="dxa"/>
            <w:noWrap w:val="0"/>
            <w:vAlign w:val="center"/>
          </w:tcPr>
          <w:p w14:paraId="04C4C221">
            <w:pPr>
              <w:spacing w:line="240" w:lineRule="exact"/>
              <w:jc w:val="left"/>
              <w:rPr>
                <w:sz w:val="24"/>
                <w:szCs w:val="24"/>
              </w:rPr>
            </w:pPr>
            <w:r>
              <w:rPr>
                <w:rFonts w:hint="eastAsia"/>
                <w:sz w:val="24"/>
                <w:szCs w:val="24"/>
              </w:rPr>
              <w:t>超出资质证书许可范围从事</w:t>
            </w:r>
            <w:r>
              <w:rPr>
                <w:rFonts w:hint="eastAsia"/>
                <w:sz w:val="24"/>
                <w:szCs w:val="24"/>
                <w:lang w:val="en-US" w:eastAsia="zh-CN"/>
              </w:rPr>
              <w:t>建设工程质量</w:t>
            </w:r>
            <w:r>
              <w:rPr>
                <w:rFonts w:hint="eastAsia"/>
                <w:sz w:val="24"/>
                <w:szCs w:val="24"/>
              </w:rPr>
              <w:t>检测活动</w:t>
            </w:r>
          </w:p>
        </w:tc>
        <w:tc>
          <w:tcPr>
            <w:tcW w:w="3830" w:type="dxa"/>
            <w:noWrap w:val="0"/>
            <w:vAlign w:val="center"/>
          </w:tcPr>
          <w:p w14:paraId="648763F4">
            <w:pPr>
              <w:spacing w:line="240" w:lineRule="exact"/>
              <w:rPr>
                <w:rFonts w:hint="eastAsia"/>
                <w:sz w:val="24"/>
                <w:szCs w:val="24"/>
              </w:rPr>
            </w:pPr>
            <w:r>
              <w:rPr>
                <w:rFonts w:hint="eastAsia"/>
                <w:sz w:val="24"/>
                <w:szCs w:val="24"/>
              </w:rPr>
              <w:t>《建设工程质量检测管理办法》第</w:t>
            </w:r>
            <w:r>
              <w:rPr>
                <w:rFonts w:hint="eastAsia"/>
                <w:sz w:val="24"/>
                <w:szCs w:val="24"/>
                <w:lang w:val="en-US" w:eastAsia="zh-CN"/>
              </w:rPr>
              <w:t>三十</w:t>
            </w:r>
            <w:r>
              <w:rPr>
                <w:rFonts w:hint="eastAsia"/>
                <w:sz w:val="24"/>
                <w:szCs w:val="24"/>
              </w:rPr>
              <w:t>条第</w:t>
            </w:r>
            <w:r>
              <w:rPr>
                <w:rFonts w:hint="eastAsia"/>
                <w:sz w:val="24"/>
                <w:szCs w:val="24"/>
                <w:lang w:val="en-US" w:eastAsia="zh-CN"/>
              </w:rPr>
              <w:t>一</w:t>
            </w:r>
            <w:r>
              <w:rPr>
                <w:rFonts w:hint="eastAsia"/>
                <w:sz w:val="24"/>
                <w:szCs w:val="24"/>
              </w:rPr>
              <w:t>款</w:t>
            </w:r>
          </w:p>
        </w:tc>
        <w:tc>
          <w:tcPr>
            <w:tcW w:w="1249" w:type="dxa"/>
            <w:noWrap w:val="0"/>
            <w:vAlign w:val="center"/>
          </w:tcPr>
          <w:p w14:paraId="1FB27E1B">
            <w:pPr>
              <w:jc w:val="center"/>
              <w:rPr>
                <w:rFonts w:hint="eastAsia"/>
                <w:sz w:val="24"/>
                <w:szCs w:val="24"/>
              </w:rPr>
            </w:pPr>
            <w:r>
              <w:rPr>
                <w:rFonts w:hint="eastAsia"/>
                <w:sz w:val="24"/>
                <w:szCs w:val="24"/>
              </w:rPr>
              <w:t>60</w:t>
            </w:r>
          </w:p>
        </w:tc>
      </w:tr>
      <w:tr w14:paraId="270FE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1287" w:type="dxa"/>
            <w:noWrap w:val="0"/>
            <w:vAlign w:val="center"/>
          </w:tcPr>
          <w:p w14:paraId="163247FA">
            <w:pPr>
              <w:spacing w:line="240" w:lineRule="exact"/>
              <w:jc w:val="center"/>
              <w:rPr>
                <w:rFonts w:hint="eastAsia"/>
                <w:sz w:val="24"/>
                <w:szCs w:val="24"/>
              </w:rPr>
            </w:pPr>
            <w:r>
              <w:rPr>
                <w:rFonts w:hint="eastAsia"/>
                <w:sz w:val="24"/>
                <w:szCs w:val="24"/>
              </w:rPr>
              <w:t>02</w:t>
            </w:r>
          </w:p>
        </w:tc>
        <w:tc>
          <w:tcPr>
            <w:tcW w:w="2377" w:type="dxa"/>
            <w:noWrap w:val="0"/>
            <w:vAlign w:val="center"/>
          </w:tcPr>
          <w:p w14:paraId="5C3BEC90">
            <w:pPr>
              <w:spacing w:line="240" w:lineRule="exact"/>
              <w:jc w:val="left"/>
              <w:rPr>
                <w:rFonts w:hint="default" w:eastAsia="宋体"/>
                <w:sz w:val="24"/>
                <w:szCs w:val="24"/>
                <w:lang w:val="en-US" w:eastAsia="zh-CN"/>
              </w:rPr>
            </w:pPr>
            <w:r>
              <w:rPr>
                <w:rFonts w:hint="eastAsia"/>
                <w:sz w:val="24"/>
                <w:szCs w:val="24"/>
                <w:lang w:val="en-US" w:eastAsia="zh-CN"/>
              </w:rPr>
              <w:t>转包或者违法分包建设工程质量检测业务</w:t>
            </w:r>
          </w:p>
        </w:tc>
        <w:tc>
          <w:tcPr>
            <w:tcW w:w="3830" w:type="dxa"/>
            <w:noWrap w:val="0"/>
            <w:vAlign w:val="center"/>
          </w:tcPr>
          <w:p w14:paraId="52DC08A2">
            <w:pPr>
              <w:rPr>
                <w:rFonts w:hint="default" w:eastAsia="宋体"/>
                <w:sz w:val="24"/>
                <w:szCs w:val="24"/>
                <w:lang w:val="en-US" w:eastAsia="zh-CN"/>
              </w:rPr>
            </w:pPr>
            <w:r>
              <w:rPr>
                <w:rFonts w:hint="eastAsia"/>
                <w:sz w:val="24"/>
                <w:szCs w:val="24"/>
              </w:rPr>
              <w:t>《建设工程质量检测管理办法》第</w:t>
            </w:r>
            <w:r>
              <w:rPr>
                <w:rFonts w:hint="eastAsia"/>
                <w:sz w:val="24"/>
                <w:szCs w:val="24"/>
                <w:lang w:val="en-US" w:eastAsia="zh-CN"/>
              </w:rPr>
              <w:t>三十</w:t>
            </w:r>
            <w:r>
              <w:rPr>
                <w:rFonts w:hint="eastAsia"/>
                <w:sz w:val="24"/>
                <w:szCs w:val="24"/>
              </w:rPr>
              <w:t>条第</w:t>
            </w:r>
            <w:r>
              <w:rPr>
                <w:rFonts w:hint="eastAsia"/>
                <w:sz w:val="24"/>
                <w:szCs w:val="24"/>
                <w:lang w:val="en-US" w:eastAsia="zh-CN"/>
              </w:rPr>
              <w:t>二款</w:t>
            </w:r>
          </w:p>
        </w:tc>
        <w:tc>
          <w:tcPr>
            <w:tcW w:w="1249" w:type="dxa"/>
            <w:noWrap w:val="0"/>
            <w:vAlign w:val="center"/>
          </w:tcPr>
          <w:p w14:paraId="0F192447">
            <w:pPr>
              <w:jc w:val="center"/>
              <w:rPr>
                <w:rFonts w:hint="eastAsia"/>
                <w:sz w:val="24"/>
                <w:szCs w:val="24"/>
              </w:rPr>
            </w:pPr>
            <w:r>
              <w:rPr>
                <w:rFonts w:hint="eastAsia"/>
                <w:sz w:val="24"/>
                <w:szCs w:val="24"/>
              </w:rPr>
              <w:t>60</w:t>
            </w:r>
          </w:p>
        </w:tc>
      </w:tr>
      <w:tr w14:paraId="56C5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1287" w:type="dxa"/>
            <w:noWrap w:val="0"/>
            <w:vAlign w:val="center"/>
          </w:tcPr>
          <w:p w14:paraId="55D83FCF">
            <w:pPr>
              <w:spacing w:line="240" w:lineRule="exact"/>
              <w:jc w:val="center"/>
              <w:rPr>
                <w:rFonts w:hint="eastAsia"/>
                <w:sz w:val="24"/>
                <w:szCs w:val="24"/>
              </w:rPr>
            </w:pPr>
            <w:r>
              <w:rPr>
                <w:rFonts w:hint="eastAsia"/>
                <w:sz w:val="24"/>
                <w:szCs w:val="24"/>
              </w:rPr>
              <w:t>03</w:t>
            </w:r>
          </w:p>
        </w:tc>
        <w:tc>
          <w:tcPr>
            <w:tcW w:w="2377" w:type="dxa"/>
            <w:noWrap w:val="0"/>
            <w:vAlign w:val="center"/>
          </w:tcPr>
          <w:p w14:paraId="4AF1D20B">
            <w:pPr>
              <w:spacing w:line="240" w:lineRule="exact"/>
              <w:jc w:val="left"/>
              <w:rPr>
                <w:rFonts w:hint="default" w:eastAsia="宋体"/>
                <w:sz w:val="24"/>
                <w:szCs w:val="24"/>
                <w:lang w:val="en-US" w:eastAsia="zh-CN"/>
              </w:rPr>
            </w:pPr>
            <w:r>
              <w:rPr>
                <w:rFonts w:hint="eastAsia"/>
                <w:sz w:val="24"/>
                <w:szCs w:val="24"/>
                <w:lang w:val="en-US" w:eastAsia="zh-CN"/>
              </w:rPr>
              <w:t>涂改、倒卖、出租、出借或者以其他形式非法转让资质证书</w:t>
            </w:r>
          </w:p>
        </w:tc>
        <w:tc>
          <w:tcPr>
            <w:tcW w:w="3830" w:type="dxa"/>
            <w:noWrap w:val="0"/>
            <w:vAlign w:val="center"/>
          </w:tcPr>
          <w:p w14:paraId="1A8ADB5F">
            <w:pPr>
              <w:rPr>
                <w:rFonts w:hint="default" w:eastAsia="宋体"/>
                <w:sz w:val="24"/>
                <w:szCs w:val="24"/>
                <w:lang w:val="en-US" w:eastAsia="zh-CN"/>
              </w:rPr>
            </w:pPr>
            <w:r>
              <w:rPr>
                <w:rFonts w:hint="eastAsia"/>
                <w:sz w:val="24"/>
                <w:szCs w:val="24"/>
              </w:rPr>
              <w:t>《建设工程质量检测管理办法》第三十条</w:t>
            </w:r>
            <w:r>
              <w:rPr>
                <w:rFonts w:hint="eastAsia"/>
                <w:sz w:val="24"/>
                <w:szCs w:val="24"/>
                <w:lang w:val="en-US" w:eastAsia="zh-CN"/>
              </w:rPr>
              <w:t>第三款</w:t>
            </w:r>
          </w:p>
        </w:tc>
        <w:tc>
          <w:tcPr>
            <w:tcW w:w="1249" w:type="dxa"/>
            <w:noWrap w:val="0"/>
            <w:vAlign w:val="center"/>
          </w:tcPr>
          <w:p w14:paraId="54C08732">
            <w:pPr>
              <w:jc w:val="center"/>
              <w:rPr>
                <w:rFonts w:hint="eastAsia"/>
                <w:sz w:val="24"/>
                <w:szCs w:val="24"/>
              </w:rPr>
            </w:pPr>
            <w:r>
              <w:rPr>
                <w:rFonts w:hint="eastAsia"/>
                <w:sz w:val="24"/>
                <w:szCs w:val="24"/>
              </w:rPr>
              <w:t>60</w:t>
            </w:r>
          </w:p>
        </w:tc>
      </w:tr>
      <w:tr w14:paraId="126B1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287" w:type="dxa"/>
            <w:noWrap w:val="0"/>
            <w:vAlign w:val="center"/>
          </w:tcPr>
          <w:p w14:paraId="0F5C9F95">
            <w:pPr>
              <w:spacing w:line="240" w:lineRule="exact"/>
              <w:jc w:val="center"/>
              <w:rPr>
                <w:rFonts w:hint="eastAsia"/>
                <w:sz w:val="24"/>
                <w:szCs w:val="24"/>
              </w:rPr>
            </w:pPr>
            <w:r>
              <w:rPr>
                <w:rFonts w:hint="eastAsia"/>
                <w:sz w:val="24"/>
                <w:szCs w:val="24"/>
              </w:rPr>
              <w:t>04</w:t>
            </w:r>
          </w:p>
        </w:tc>
        <w:tc>
          <w:tcPr>
            <w:tcW w:w="2377" w:type="dxa"/>
            <w:noWrap w:val="0"/>
            <w:vAlign w:val="center"/>
          </w:tcPr>
          <w:p w14:paraId="36EA1E54">
            <w:pPr>
              <w:spacing w:line="240" w:lineRule="exact"/>
              <w:jc w:val="left"/>
              <w:rPr>
                <w:rFonts w:hint="default" w:eastAsia="宋体"/>
                <w:sz w:val="24"/>
                <w:szCs w:val="24"/>
                <w:lang w:val="en-US" w:eastAsia="zh-CN"/>
              </w:rPr>
            </w:pPr>
            <w:r>
              <w:rPr>
                <w:rFonts w:hint="eastAsia"/>
                <w:sz w:val="24"/>
                <w:szCs w:val="24"/>
                <w:lang w:val="en-US" w:eastAsia="zh-CN"/>
              </w:rPr>
              <w:t>违反工程建设强制性标准进行检测</w:t>
            </w:r>
          </w:p>
        </w:tc>
        <w:tc>
          <w:tcPr>
            <w:tcW w:w="3830" w:type="dxa"/>
            <w:noWrap w:val="0"/>
            <w:vAlign w:val="center"/>
          </w:tcPr>
          <w:p w14:paraId="362D96EE">
            <w:pPr>
              <w:rPr>
                <w:rFonts w:hint="default" w:eastAsia="宋体"/>
                <w:sz w:val="24"/>
                <w:szCs w:val="24"/>
                <w:lang w:val="en-US" w:eastAsia="zh-CN"/>
              </w:rPr>
            </w:pPr>
            <w:r>
              <w:rPr>
                <w:rFonts w:hint="eastAsia"/>
                <w:sz w:val="24"/>
                <w:szCs w:val="24"/>
              </w:rPr>
              <w:t>《建设工程质量检测管理办法》第</w:t>
            </w:r>
            <w:r>
              <w:rPr>
                <w:rFonts w:hint="eastAsia"/>
                <w:sz w:val="24"/>
                <w:szCs w:val="24"/>
                <w:lang w:val="en-US" w:eastAsia="zh-CN"/>
              </w:rPr>
              <w:t>三十</w:t>
            </w:r>
            <w:r>
              <w:rPr>
                <w:rFonts w:hint="eastAsia"/>
                <w:sz w:val="24"/>
                <w:szCs w:val="24"/>
              </w:rPr>
              <w:t>条第</w:t>
            </w:r>
            <w:r>
              <w:rPr>
                <w:rFonts w:hint="eastAsia"/>
                <w:sz w:val="24"/>
                <w:szCs w:val="24"/>
                <w:lang w:val="en-US" w:eastAsia="zh-CN"/>
              </w:rPr>
              <w:t>四款</w:t>
            </w:r>
          </w:p>
        </w:tc>
        <w:tc>
          <w:tcPr>
            <w:tcW w:w="1249" w:type="dxa"/>
            <w:noWrap w:val="0"/>
            <w:vAlign w:val="center"/>
          </w:tcPr>
          <w:p w14:paraId="70140DD9">
            <w:pPr>
              <w:jc w:val="center"/>
              <w:rPr>
                <w:rFonts w:hint="default" w:eastAsia="宋体"/>
                <w:sz w:val="24"/>
                <w:szCs w:val="24"/>
                <w:lang w:val="en-US" w:eastAsia="zh-CN"/>
              </w:rPr>
            </w:pPr>
            <w:r>
              <w:rPr>
                <w:rFonts w:hint="eastAsia"/>
                <w:sz w:val="24"/>
                <w:szCs w:val="24"/>
                <w:lang w:val="en-US" w:eastAsia="zh-CN"/>
              </w:rPr>
              <w:t>60</w:t>
            </w:r>
          </w:p>
        </w:tc>
      </w:tr>
      <w:tr w14:paraId="31D5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jc w:val="center"/>
        </w:trPr>
        <w:tc>
          <w:tcPr>
            <w:tcW w:w="1287" w:type="dxa"/>
            <w:noWrap w:val="0"/>
            <w:vAlign w:val="center"/>
          </w:tcPr>
          <w:p w14:paraId="7F3744BD">
            <w:pPr>
              <w:spacing w:line="240" w:lineRule="exact"/>
              <w:jc w:val="center"/>
              <w:rPr>
                <w:rFonts w:hint="eastAsia"/>
                <w:sz w:val="24"/>
                <w:szCs w:val="24"/>
              </w:rPr>
            </w:pPr>
            <w:r>
              <w:rPr>
                <w:rFonts w:hint="eastAsia"/>
                <w:sz w:val="24"/>
                <w:szCs w:val="24"/>
              </w:rPr>
              <w:t>05</w:t>
            </w:r>
          </w:p>
        </w:tc>
        <w:tc>
          <w:tcPr>
            <w:tcW w:w="2377" w:type="dxa"/>
            <w:noWrap w:val="0"/>
            <w:vAlign w:val="center"/>
          </w:tcPr>
          <w:p w14:paraId="5BEA698E">
            <w:pPr>
              <w:spacing w:line="240" w:lineRule="exact"/>
              <w:jc w:val="left"/>
              <w:rPr>
                <w:rFonts w:hint="default" w:eastAsia="宋体"/>
                <w:sz w:val="24"/>
                <w:szCs w:val="24"/>
                <w:lang w:val="en-US" w:eastAsia="zh-CN"/>
              </w:rPr>
            </w:pPr>
            <w:r>
              <w:rPr>
                <w:rFonts w:hint="eastAsia"/>
                <w:sz w:val="24"/>
                <w:szCs w:val="24"/>
                <w:lang w:val="en-US" w:eastAsia="zh-CN"/>
              </w:rPr>
              <w:t>使用不能满足所开展建设工程质量检测活动要求的检测人员或者仪器</w:t>
            </w:r>
          </w:p>
        </w:tc>
        <w:tc>
          <w:tcPr>
            <w:tcW w:w="3830" w:type="dxa"/>
            <w:noWrap w:val="0"/>
            <w:vAlign w:val="center"/>
          </w:tcPr>
          <w:p w14:paraId="664E165B">
            <w:pPr>
              <w:rPr>
                <w:rFonts w:hint="eastAsia"/>
                <w:sz w:val="24"/>
                <w:szCs w:val="24"/>
              </w:rPr>
            </w:pPr>
            <w:r>
              <w:rPr>
                <w:rFonts w:hint="eastAsia"/>
                <w:sz w:val="24"/>
                <w:szCs w:val="24"/>
              </w:rPr>
              <w:t>《建设工程质量检测管理办法》第</w:t>
            </w:r>
            <w:r>
              <w:rPr>
                <w:rFonts w:hint="eastAsia"/>
                <w:sz w:val="24"/>
                <w:szCs w:val="24"/>
                <w:lang w:val="en-US" w:eastAsia="zh-CN"/>
              </w:rPr>
              <w:t>三十条</w:t>
            </w:r>
            <w:r>
              <w:rPr>
                <w:rFonts w:hint="eastAsia"/>
                <w:sz w:val="24"/>
                <w:szCs w:val="24"/>
              </w:rPr>
              <w:t>第</w:t>
            </w:r>
            <w:r>
              <w:rPr>
                <w:rFonts w:hint="eastAsia"/>
                <w:sz w:val="24"/>
                <w:szCs w:val="24"/>
                <w:lang w:val="en-US" w:eastAsia="zh-CN"/>
              </w:rPr>
              <w:t>五</w:t>
            </w:r>
            <w:r>
              <w:rPr>
                <w:rFonts w:hint="eastAsia"/>
                <w:sz w:val="24"/>
                <w:szCs w:val="24"/>
              </w:rPr>
              <w:t>款</w:t>
            </w:r>
          </w:p>
        </w:tc>
        <w:tc>
          <w:tcPr>
            <w:tcW w:w="1249" w:type="dxa"/>
            <w:noWrap w:val="0"/>
            <w:vAlign w:val="center"/>
          </w:tcPr>
          <w:p w14:paraId="76F05C57">
            <w:pPr>
              <w:jc w:val="center"/>
              <w:rPr>
                <w:rFonts w:hint="default" w:eastAsia="宋体"/>
                <w:sz w:val="24"/>
                <w:szCs w:val="24"/>
                <w:lang w:val="en-US" w:eastAsia="zh-CN"/>
              </w:rPr>
            </w:pPr>
            <w:r>
              <w:rPr>
                <w:rFonts w:hint="eastAsia"/>
                <w:sz w:val="24"/>
                <w:szCs w:val="24"/>
                <w:lang w:val="en-US" w:eastAsia="zh-CN"/>
              </w:rPr>
              <w:t>60</w:t>
            </w:r>
          </w:p>
        </w:tc>
      </w:tr>
      <w:tr w14:paraId="3645D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287" w:type="dxa"/>
            <w:noWrap w:val="0"/>
            <w:vAlign w:val="center"/>
          </w:tcPr>
          <w:p w14:paraId="407B21F7">
            <w:pPr>
              <w:spacing w:line="240" w:lineRule="exact"/>
              <w:jc w:val="center"/>
              <w:rPr>
                <w:rFonts w:hint="eastAsia"/>
                <w:sz w:val="24"/>
                <w:szCs w:val="24"/>
              </w:rPr>
            </w:pPr>
            <w:r>
              <w:rPr>
                <w:rFonts w:hint="eastAsia"/>
                <w:sz w:val="24"/>
                <w:szCs w:val="24"/>
              </w:rPr>
              <w:t>06</w:t>
            </w:r>
          </w:p>
        </w:tc>
        <w:tc>
          <w:tcPr>
            <w:tcW w:w="2377" w:type="dxa"/>
            <w:noWrap w:val="0"/>
            <w:vAlign w:val="center"/>
          </w:tcPr>
          <w:p w14:paraId="50CCE104">
            <w:pPr>
              <w:jc w:val="left"/>
              <w:rPr>
                <w:rFonts w:hint="default"/>
                <w:kern w:val="2"/>
                <w:sz w:val="24"/>
                <w:szCs w:val="24"/>
                <w:lang w:val="en-US" w:eastAsia="zh-CN" w:bidi="ar-SA"/>
              </w:rPr>
            </w:pPr>
            <w:r>
              <w:rPr>
                <w:rFonts w:hint="eastAsia"/>
                <w:sz w:val="24"/>
                <w:szCs w:val="24"/>
                <w:lang w:val="en-US" w:eastAsia="zh-CN"/>
              </w:rPr>
              <w:t>出具虚假的检测数据或者检测报告</w:t>
            </w:r>
          </w:p>
        </w:tc>
        <w:tc>
          <w:tcPr>
            <w:tcW w:w="3830" w:type="dxa"/>
            <w:noWrap w:val="0"/>
            <w:vAlign w:val="center"/>
          </w:tcPr>
          <w:p w14:paraId="53CCCB44">
            <w:pPr>
              <w:rPr>
                <w:rFonts w:hint="eastAsia" w:eastAsia="宋体"/>
                <w:kern w:val="2"/>
                <w:sz w:val="24"/>
                <w:szCs w:val="24"/>
                <w:lang w:val="en-US" w:eastAsia="zh-CN" w:bidi="ar-SA"/>
              </w:rPr>
            </w:pPr>
            <w:r>
              <w:rPr>
                <w:rFonts w:hint="eastAsia"/>
                <w:sz w:val="24"/>
                <w:szCs w:val="24"/>
              </w:rPr>
              <w:t>《建设工程质量检测管理办法》第</w:t>
            </w:r>
            <w:r>
              <w:rPr>
                <w:rFonts w:hint="eastAsia"/>
                <w:sz w:val="24"/>
                <w:szCs w:val="24"/>
                <w:lang w:val="en-US" w:eastAsia="zh-CN"/>
              </w:rPr>
              <w:t>三十条</w:t>
            </w:r>
            <w:r>
              <w:rPr>
                <w:rFonts w:hint="eastAsia"/>
                <w:sz w:val="24"/>
                <w:szCs w:val="24"/>
              </w:rPr>
              <w:t>第</w:t>
            </w:r>
            <w:r>
              <w:rPr>
                <w:rFonts w:hint="eastAsia"/>
                <w:sz w:val="24"/>
                <w:szCs w:val="24"/>
                <w:lang w:val="en-US" w:eastAsia="zh-CN"/>
              </w:rPr>
              <w:t>六</w:t>
            </w:r>
            <w:r>
              <w:rPr>
                <w:rFonts w:hint="eastAsia"/>
                <w:sz w:val="24"/>
                <w:szCs w:val="24"/>
              </w:rPr>
              <w:t>款</w:t>
            </w:r>
          </w:p>
        </w:tc>
        <w:tc>
          <w:tcPr>
            <w:tcW w:w="1249" w:type="dxa"/>
            <w:noWrap w:val="0"/>
            <w:vAlign w:val="center"/>
          </w:tcPr>
          <w:p w14:paraId="2EBC4A5E">
            <w:pPr>
              <w:jc w:val="center"/>
              <w:rPr>
                <w:rFonts w:hint="default" w:eastAsia="宋体"/>
                <w:kern w:val="2"/>
                <w:sz w:val="24"/>
                <w:szCs w:val="24"/>
                <w:lang w:val="en-US" w:eastAsia="zh-CN" w:bidi="ar-SA"/>
              </w:rPr>
            </w:pPr>
            <w:r>
              <w:rPr>
                <w:rFonts w:hint="eastAsia"/>
                <w:sz w:val="24"/>
                <w:szCs w:val="24"/>
                <w:lang w:val="en-US" w:eastAsia="zh-CN"/>
              </w:rPr>
              <w:t>60</w:t>
            </w:r>
          </w:p>
        </w:tc>
      </w:tr>
      <w:tr w14:paraId="5F88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287" w:type="dxa"/>
            <w:noWrap w:val="0"/>
            <w:vAlign w:val="center"/>
          </w:tcPr>
          <w:p w14:paraId="115EA3E1">
            <w:pPr>
              <w:jc w:val="center"/>
              <w:rPr>
                <w:rFonts w:hint="eastAsia"/>
                <w:sz w:val="24"/>
                <w:szCs w:val="24"/>
              </w:rPr>
            </w:pPr>
            <w:r>
              <w:rPr>
                <w:rFonts w:hint="eastAsia"/>
                <w:sz w:val="24"/>
                <w:szCs w:val="24"/>
              </w:rPr>
              <w:t>07</w:t>
            </w:r>
          </w:p>
        </w:tc>
        <w:tc>
          <w:tcPr>
            <w:tcW w:w="2377" w:type="dxa"/>
            <w:noWrap w:val="0"/>
            <w:vAlign w:val="center"/>
          </w:tcPr>
          <w:p w14:paraId="0344B60B">
            <w:pPr>
              <w:jc w:val="left"/>
              <w:rPr>
                <w:rFonts w:hint="eastAsia" w:eastAsia="宋体"/>
                <w:kern w:val="2"/>
                <w:sz w:val="24"/>
                <w:szCs w:val="24"/>
                <w:lang w:val="en-US" w:eastAsia="zh-CN" w:bidi="ar-SA"/>
              </w:rPr>
            </w:pPr>
            <w:r>
              <w:rPr>
                <w:rFonts w:hint="eastAsia"/>
                <w:sz w:val="24"/>
                <w:szCs w:val="24"/>
                <w:lang w:val="en-US" w:eastAsia="zh-CN"/>
              </w:rPr>
              <w:t>未建立建设工程过程数据和结果数据、检测影像资料及检测报告记录与留存制度</w:t>
            </w:r>
          </w:p>
        </w:tc>
        <w:tc>
          <w:tcPr>
            <w:tcW w:w="3830" w:type="dxa"/>
            <w:noWrap w:val="0"/>
            <w:vAlign w:val="center"/>
          </w:tcPr>
          <w:p w14:paraId="15359E72">
            <w:pPr>
              <w:rPr>
                <w:rFonts w:hint="eastAsia"/>
                <w:kern w:val="2"/>
                <w:sz w:val="24"/>
                <w:szCs w:val="24"/>
                <w:lang w:val="en-US" w:eastAsia="zh-CN" w:bidi="ar-SA"/>
              </w:rPr>
            </w:pPr>
            <w:r>
              <w:rPr>
                <w:rFonts w:hint="eastAsia"/>
                <w:sz w:val="24"/>
                <w:szCs w:val="24"/>
              </w:rPr>
              <w:t>《建设工程质量检测管理办法》第</w:t>
            </w:r>
            <w:r>
              <w:rPr>
                <w:rFonts w:hint="eastAsia"/>
                <w:sz w:val="24"/>
                <w:szCs w:val="24"/>
                <w:lang w:val="en-US" w:eastAsia="zh-CN"/>
              </w:rPr>
              <w:t>二十二条</w:t>
            </w:r>
          </w:p>
        </w:tc>
        <w:tc>
          <w:tcPr>
            <w:tcW w:w="1249" w:type="dxa"/>
            <w:noWrap w:val="0"/>
            <w:vAlign w:val="center"/>
          </w:tcPr>
          <w:p w14:paraId="439441CF">
            <w:pPr>
              <w:jc w:val="center"/>
              <w:rPr>
                <w:rFonts w:hint="default" w:eastAsia="宋体"/>
                <w:kern w:val="2"/>
                <w:sz w:val="24"/>
                <w:szCs w:val="24"/>
                <w:lang w:val="en-US" w:eastAsia="zh-CN" w:bidi="ar-SA"/>
              </w:rPr>
            </w:pPr>
            <w:r>
              <w:rPr>
                <w:rFonts w:hint="eastAsia"/>
                <w:sz w:val="24"/>
                <w:szCs w:val="24"/>
                <w:lang w:val="en-US" w:eastAsia="zh-CN"/>
              </w:rPr>
              <w:t>40</w:t>
            </w:r>
          </w:p>
        </w:tc>
      </w:tr>
      <w:tr w14:paraId="785F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287" w:type="dxa"/>
            <w:noWrap w:val="0"/>
            <w:vAlign w:val="center"/>
          </w:tcPr>
          <w:p w14:paraId="7DF62D31">
            <w:pPr>
              <w:jc w:val="center"/>
              <w:rPr>
                <w:rFonts w:hint="eastAsia"/>
                <w:sz w:val="24"/>
                <w:szCs w:val="24"/>
              </w:rPr>
            </w:pPr>
            <w:r>
              <w:rPr>
                <w:rFonts w:hint="eastAsia"/>
                <w:sz w:val="24"/>
                <w:szCs w:val="24"/>
              </w:rPr>
              <w:t>08</w:t>
            </w:r>
          </w:p>
        </w:tc>
        <w:tc>
          <w:tcPr>
            <w:tcW w:w="2377" w:type="dxa"/>
            <w:noWrap w:val="0"/>
            <w:vAlign w:val="center"/>
          </w:tcPr>
          <w:p w14:paraId="0ABDED8B">
            <w:pPr>
              <w:jc w:val="left"/>
              <w:rPr>
                <w:rFonts w:hint="eastAsia" w:eastAsia="宋体"/>
                <w:kern w:val="2"/>
                <w:sz w:val="24"/>
                <w:szCs w:val="24"/>
                <w:lang w:val="en-US" w:eastAsia="zh-CN" w:bidi="ar-SA"/>
              </w:rPr>
            </w:pPr>
            <w:r>
              <w:rPr>
                <w:rFonts w:hint="eastAsia"/>
                <w:sz w:val="24"/>
                <w:szCs w:val="24"/>
                <w:lang w:val="en-US" w:eastAsia="zh-CN"/>
              </w:rPr>
              <w:t>未严格落实试样送检接收制度</w:t>
            </w:r>
          </w:p>
        </w:tc>
        <w:tc>
          <w:tcPr>
            <w:tcW w:w="3830" w:type="dxa"/>
            <w:noWrap w:val="0"/>
            <w:vAlign w:val="center"/>
          </w:tcPr>
          <w:p w14:paraId="223FF935">
            <w:pPr>
              <w:rPr>
                <w:rFonts w:hint="default" w:eastAsia="宋体"/>
                <w:kern w:val="2"/>
                <w:sz w:val="24"/>
                <w:szCs w:val="24"/>
                <w:lang w:val="en-US" w:eastAsia="zh-CN" w:bidi="ar-SA"/>
              </w:rPr>
            </w:pPr>
            <w:r>
              <w:rPr>
                <w:rFonts w:hint="eastAsia"/>
                <w:sz w:val="24"/>
                <w:szCs w:val="24"/>
                <w:lang w:val="en-US" w:eastAsia="zh-CN"/>
              </w:rPr>
              <w:t>河北省住房和城乡建设厅</w:t>
            </w:r>
            <w:r>
              <w:rPr>
                <w:rFonts w:hint="eastAsia"/>
                <w:sz w:val="24"/>
                <w:szCs w:val="24"/>
                <w:lang w:eastAsia="zh-CN"/>
              </w:rPr>
              <w:t>《</w:t>
            </w:r>
            <w:r>
              <w:rPr>
                <w:rFonts w:hint="eastAsia"/>
                <w:sz w:val="24"/>
                <w:szCs w:val="24"/>
                <w:lang w:val="en-US" w:eastAsia="zh-CN"/>
              </w:rPr>
              <w:t>关于进一步做好建设工程质量检测管理工作的通知</w:t>
            </w:r>
            <w:r>
              <w:rPr>
                <w:rFonts w:hint="eastAsia"/>
                <w:sz w:val="24"/>
                <w:szCs w:val="24"/>
                <w:lang w:eastAsia="zh-CN"/>
              </w:rPr>
              <w:t>》</w:t>
            </w:r>
            <w:r>
              <w:rPr>
                <w:rFonts w:hint="eastAsia"/>
                <w:sz w:val="24"/>
                <w:szCs w:val="24"/>
                <w:lang w:val="en-US" w:eastAsia="zh-CN"/>
              </w:rPr>
              <w:t>第一条第二款</w:t>
            </w:r>
          </w:p>
        </w:tc>
        <w:tc>
          <w:tcPr>
            <w:tcW w:w="1249" w:type="dxa"/>
            <w:noWrap w:val="0"/>
            <w:vAlign w:val="center"/>
          </w:tcPr>
          <w:p w14:paraId="71741D30">
            <w:pPr>
              <w:jc w:val="center"/>
              <w:rPr>
                <w:rFonts w:hint="eastAsia"/>
                <w:kern w:val="2"/>
                <w:sz w:val="24"/>
                <w:szCs w:val="24"/>
                <w:lang w:val="en-US" w:eastAsia="zh-CN" w:bidi="ar-SA"/>
              </w:rPr>
            </w:pPr>
            <w:r>
              <w:rPr>
                <w:rFonts w:hint="eastAsia"/>
                <w:sz w:val="24"/>
                <w:szCs w:val="24"/>
              </w:rPr>
              <w:t>40</w:t>
            </w:r>
          </w:p>
        </w:tc>
      </w:tr>
      <w:tr w14:paraId="69F2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1287" w:type="dxa"/>
            <w:noWrap w:val="0"/>
            <w:vAlign w:val="center"/>
          </w:tcPr>
          <w:p w14:paraId="108C168A">
            <w:pPr>
              <w:jc w:val="center"/>
              <w:rPr>
                <w:rFonts w:hint="eastAsia"/>
                <w:sz w:val="24"/>
                <w:szCs w:val="24"/>
              </w:rPr>
            </w:pPr>
            <w:r>
              <w:rPr>
                <w:rFonts w:hint="eastAsia"/>
                <w:sz w:val="24"/>
                <w:szCs w:val="24"/>
              </w:rPr>
              <w:t>09</w:t>
            </w:r>
          </w:p>
        </w:tc>
        <w:tc>
          <w:tcPr>
            <w:tcW w:w="2377" w:type="dxa"/>
            <w:noWrap w:val="0"/>
            <w:vAlign w:val="center"/>
          </w:tcPr>
          <w:p w14:paraId="2D8F9EC9">
            <w:pPr>
              <w:jc w:val="left"/>
              <w:rPr>
                <w:rFonts w:hint="default"/>
                <w:kern w:val="2"/>
                <w:sz w:val="24"/>
                <w:szCs w:val="24"/>
                <w:lang w:val="en-US" w:eastAsia="zh-CN" w:bidi="ar-SA"/>
              </w:rPr>
            </w:pPr>
            <w:r>
              <w:rPr>
                <w:rFonts w:hint="eastAsia"/>
                <w:sz w:val="24"/>
                <w:szCs w:val="24"/>
              </w:rPr>
              <w:t>延期一个月未交纳会费</w:t>
            </w:r>
          </w:p>
        </w:tc>
        <w:tc>
          <w:tcPr>
            <w:tcW w:w="3830" w:type="dxa"/>
            <w:noWrap w:val="0"/>
            <w:vAlign w:val="center"/>
          </w:tcPr>
          <w:p w14:paraId="1776A139">
            <w:pPr>
              <w:rPr>
                <w:rFonts w:hint="default"/>
                <w:kern w:val="2"/>
                <w:sz w:val="24"/>
                <w:szCs w:val="24"/>
                <w:lang w:val="en-US" w:eastAsia="zh-CN" w:bidi="ar-SA"/>
              </w:rPr>
            </w:pPr>
            <w:r>
              <w:rPr>
                <w:rFonts w:hint="eastAsia"/>
                <w:sz w:val="24"/>
                <w:szCs w:val="24"/>
              </w:rPr>
              <w:t>石家庄</w:t>
            </w:r>
            <w:r>
              <w:rPr>
                <w:rFonts w:hint="eastAsia"/>
                <w:sz w:val="24"/>
                <w:szCs w:val="24"/>
                <w:lang w:val="en-US" w:eastAsia="zh-CN"/>
              </w:rPr>
              <w:t>市</w:t>
            </w:r>
            <w:r>
              <w:rPr>
                <w:rFonts w:hint="eastAsia"/>
                <w:sz w:val="24"/>
                <w:szCs w:val="24"/>
              </w:rPr>
              <w:t>建设工程质量检测协会章程</w:t>
            </w:r>
          </w:p>
        </w:tc>
        <w:tc>
          <w:tcPr>
            <w:tcW w:w="1249" w:type="dxa"/>
            <w:noWrap w:val="0"/>
            <w:vAlign w:val="center"/>
          </w:tcPr>
          <w:p w14:paraId="78AA2C82">
            <w:pPr>
              <w:jc w:val="center"/>
              <w:rPr>
                <w:rFonts w:hint="default" w:eastAsia="宋体"/>
                <w:sz w:val="24"/>
                <w:szCs w:val="24"/>
                <w:lang w:val="en-US" w:eastAsia="zh-CN"/>
              </w:rPr>
            </w:pPr>
            <w:r>
              <w:rPr>
                <w:rFonts w:hint="eastAsia"/>
                <w:sz w:val="24"/>
                <w:szCs w:val="24"/>
                <w:lang w:val="en-US" w:eastAsia="zh-CN"/>
              </w:rPr>
              <w:t>20</w:t>
            </w:r>
          </w:p>
        </w:tc>
      </w:tr>
      <w:tr w14:paraId="586E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1287" w:type="dxa"/>
            <w:noWrap w:val="0"/>
            <w:vAlign w:val="center"/>
          </w:tcPr>
          <w:p w14:paraId="0F277A3D">
            <w:pPr>
              <w:jc w:val="center"/>
              <w:rPr>
                <w:rFonts w:hint="eastAsia"/>
                <w:sz w:val="24"/>
                <w:szCs w:val="24"/>
              </w:rPr>
            </w:pPr>
            <w:r>
              <w:rPr>
                <w:rFonts w:hint="eastAsia"/>
                <w:sz w:val="24"/>
                <w:szCs w:val="24"/>
              </w:rPr>
              <w:t>10</w:t>
            </w:r>
          </w:p>
        </w:tc>
        <w:tc>
          <w:tcPr>
            <w:tcW w:w="2377" w:type="dxa"/>
            <w:noWrap w:val="0"/>
            <w:vAlign w:val="center"/>
          </w:tcPr>
          <w:p w14:paraId="17D5CF65">
            <w:pPr>
              <w:jc w:val="left"/>
              <w:rPr>
                <w:rFonts w:hint="eastAsia"/>
                <w:kern w:val="2"/>
                <w:sz w:val="24"/>
                <w:szCs w:val="24"/>
                <w:lang w:val="en-US" w:eastAsia="zh-CN" w:bidi="ar-SA"/>
              </w:rPr>
            </w:pPr>
            <w:r>
              <w:rPr>
                <w:rFonts w:hint="eastAsia"/>
                <w:sz w:val="24"/>
                <w:szCs w:val="24"/>
              </w:rPr>
              <w:t>不接受协会领导，不认真执行协会制定的办法和规定</w:t>
            </w:r>
          </w:p>
        </w:tc>
        <w:tc>
          <w:tcPr>
            <w:tcW w:w="3830" w:type="dxa"/>
            <w:noWrap w:val="0"/>
            <w:vAlign w:val="center"/>
          </w:tcPr>
          <w:p w14:paraId="3622DCF3">
            <w:pPr>
              <w:rPr>
                <w:rFonts w:hint="eastAsia"/>
                <w:kern w:val="2"/>
                <w:sz w:val="24"/>
                <w:szCs w:val="24"/>
                <w:lang w:val="en-US" w:eastAsia="zh-CN" w:bidi="ar-SA"/>
              </w:rPr>
            </w:pPr>
            <w:r>
              <w:rPr>
                <w:rFonts w:hint="eastAsia"/>
                <w:sz w:val="24"/>
                <w:szCs w:val="24"/>
              </w:rPr>
              <w:t>石家庄市建设工程质量检测协会《自律公约》第五条</w:t>
            </w:r>
          </w:p>
        </w:tc>
        <w:tc>
          <w:tcPr>
            <w:tcW w:w="1249" w:type="dxa"/>
            <w:noWrap w:val="0"/>
            <w:vAlign w:val="center"/>
          </w:tcPr>
          <w:p w14:paraId="0D919216">
            <w:pPr>
              <w:jc w:val="center"/>
              <w:rPr>
                <w:rFonts w:hint="eastAsia"/>
                <w:sz w:val="24"/>
                <w:szCs w:val="24"/>
              </w:rPr>
            </w:pPr>
            <w:r>
              <w:rPr>
                <w:rFonts w:hint="eastAsia"/>
                <w:sz w:val="24"/>
                <w:szCs w:val="24"/>
              </w:rPr>
              <w:t>40</w:t>
            </w:r>
          </w:p>
        </w:tc>
      </w:tr>
    </w:tbl>
    <w:p w14:paraId="2D5AAA25">
      <w:pPr>
        <w:jc w:val="left"/>
        <w:rPr>
          <w:rFonts w:hint="eastAsia"/>
          <w:sz w:val="30"/>
          <w:szCs w:val="30"/>
          <w:lang w:val="en-US" w:eastAsia="zh-CN"/>
        </w:rPr>
      </w:pPr>
      <w:r>
        <w:rPr>
          <w:sz w:val="24"/>
          <w:szCs w:val="24"/>
        </w:rPr>
        <w:t xml:space="preserve">      </w:t>
      </w:r>
    </w:p>
    <w:sectPr>
      <w:footerReference r:id="rId3" w:type="default"/>
      <w:pgSz w:w="11906" w:h="16838"/>
      <w:pgMar w:top="1701" w:right="1417" w:bottom="1701"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26C31">
    <w:pPr>
      <w:pStyle w:val="7"/>
    </w:pPr>
    <w:r>
      <mc:AlternateContent>
        <mc:Choice Requires="wps">
          <w:drawing>
            <wp:anchor distT="0" distB="0" distL="114300" distR="114300" simplePos="0" relativeHeight="251659264" behindDoc="0" locked="0" layoutInCell="1" allowOverlap="1">
              <wp:simplePos x="0" y="0"/>
              <wp:positionH relativeFrom="margin">
                <wp:posOffset>5356860</wp:posOffset>
              </wp:positionH>
              <wp:positionV relativeFrom="paragraph">
                <wp:posOffset>-144780</wp:posOffset>
              </wp:positionV>
              <wp:extent cx="422910" cy="296545"/>
              <wp:effectExtent l="3810" t="0" r="1905" b="635"/>
              <wp:wrapNone/>
              <wp:docPr id="1" name="文本框1"/>
              <wp:cNvGraphicFramePr/>
              <a:graphic xmlns:a="http://schemas.openxmlformats.org/drawingml/2006/main">
                <a:graphicData uri="http://schemas.microsoft.com/office/word/2010/wordprocessingShape">
                  <wps:wsp>
                    <wps:cNvSpPr>
                      <a:spLocks noChangeArrowheads="1"/>
                    </wps:cNvSpPr>
                    <wps:spPr bwMode="auto">
                      <a:xfrm>
                        <a:off x="0" y="0"/>
                        <a:ext cx="422910" cy="296545"/>
                      </a:xfrm>
                      <a:prstGeom prst="rect">
                        <a:avLst/>
                      </a:prstGeom>
                      <a:noFill/>
                      <a:ln>
                        <a:noFill/>
                      </a:ln>
                    </wps:spPr>
                    <wps:txbx>
                      <w:txbxContent>
                        <w:p w14:paraId="49F80AD9">
                          <w:pPr>
                            <w:snapToGrid w:val="0"/>
                            <w:rPr>
                              <w:sz w:val="32"/>
                            </w:rPr>
                          </w:pPr>
                          <w:r>
                            <w:rPr>
                              <w:rFonts w:hint="eastAsia"/>
                              <w:sz w:val="32"/>
                            </w:rPr>
                            <w:fldChar w:fldCharType="begin"/>
                          </w:r>
                          <w:r>
                            <w:rPr>
                              <w:rFonts w:hint="eastAsia"/>
                              <w:sz w:val="32"/>
                            </w:rPr>
                            <w:instrText xml:space="preserve"> PAGE  \* MERGEFORMAT </w:instrText>
                          </w:r>
                          <w:r>
                            <w:rPr>
                              <w:rFonts w:hint="eastAsia"/>
                              <w:sz w:val="32"/>
                            </w:rPr>
                            <w:fldChar w:fldCharType="separate"/>
                          </w:r>
                          <w:r>
                            <w:t>- 2 -</w:t>
                          </w:r>
                          <w:r>
                            <w:rPr>
                              <w:rFonts w:hint="eastAsia"/>
                              <w:sz w:val="32"/>
                            </w:rPr>
                            <w:fldChar w:fldCharType="end"/>
                          </w:r>
                        </w:p>
                      </w:txbxContent>
                    </wps:txbx>
                    <wps:bodyPr rot="0" vert="horz" wrap="square" lIns="0" tIns="0" rIns="0" bIns="0" anchor="t" anchorCtr="0" upright="1">
                      <a:noAutofit/>
                    </wps:bodyPr>
                  </wps:wsp>
                </a:graphicData>
              </a:graphic>
            </wp:anchor>
          </w:drawing>
        </mc:Choice>
        <mc:Fallback>
          <w:pict>
            <v:rect id="文本框1" o:spid="_x0000_s1026" o:spt="1" style="position:absolute;left:0pt;margin-left:421.8pt;margin-top:-11.4pt;height:23.35pt;width:33.3pt;mso-position-horizontal-relative:margin;z-index:251659264;mso-width-relative:page;mso-height-relative:page;" filled="f" stroked="f" coordsize="21600,21600" o:gfxdata="UEsDBAoAAAAAAIdO4kAAAAAAAAAAAAAAAAAEAAAAZHJzL1BLAwQUAAAACACHTuJAO+d5mtoAAAAK&#10;AQAADwAAAGRycy9kb3ducmV2LnhtbE2Py07DMBBF90j8gzVI7Fo7LqqSEKdCPFSWtEUq7Nx4SCL8&#10;iGK3KXw9wwqWozm699xqdXaWnXCMffAKsrkAhr4Jpvetgtfd0ywHFpP2RtvgUcEXRljVlxeVLk2Y&#10;/AZP29QyCvGx1Aq6lIaS89h06HSchwE9/T7C6HSic2y5GfVE4c5yKcSSO917auj0gPcdNp/bo1Ow&#10;zoe7t+fwPbX28X29f9kXD7siKXV9lYlbYAnP6Q+GX31Sh5qcDuHoTWRWQX6zWBKqYCYlbSCiyIQE&#10;dlAgFwXwuuL/J9Q/UEsDBBQAAAAIAIdO4kCqG1FmBQIAAPkDAAAOAAAAZHJzL2Uyb0RvYy54bWyt&#10;U0tu2zAQ3RfoHQjua1lGEjSC5SCIkaJA2gZIewCaoiyiIocdUpbcA7Q36Kqb7Hsun6NDynY+3WTR&#10;DTEcDh/fezOcXwymZRuFXoMteT6ZcqashErbdcm/fL5+85YzH4StRAtWlXyrPL9YvH41712hZtBA&#10;WylkBGJ90buSNyG4Isu8bJQRfgJOWTqsAY0ItMV1VqHoCd202Ww6Pct6wMohSOU9ZZfjId8j4ksA&#10;oa61VEuQnVE2jKioWhFIkm+083yR2Na1kuFTXXsVWFtyUhrSSo9QvIprtpiLYo3CNVruKYiXUHim&#10;yQht6dEj1FIEwTrU/0AZLRE81GEiwWSjkOQIqcinz7y5a4RTSQtZ7d3RdP//YOXHzS0yXdEkcGaF&#10;oYbvfv3c/f6zu/+RR3d65wsqunO3GPV5dwPyq2cWrhph1+oSEfpGiYo4pfrsyYW48XSVrfoPUBG4&#10;6AIko4YaTQQkC9iQ+rE99kMNgUlKnsxm5zl1StLR7Pzs9OQ0MspEcbjs0Id3CgyLQcmR2p3AxebG&#10;h7H0UBLfsnCt2za1vLVPEoQZM4l85DvqDsNq2FuwgmpLMhDGCaL/Q0ED+J2znqan5P5bJ1Bx1r63&#10;ZEUctUOAh2B1CISVdLXkgbMxvArjSHYO9boh5DzJsHBJdtU6SYlWjiz2PGkikhn76Y0j93ifqh5+&#10;7OI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d5mtoAAAAKAQAADwAAAAAAAAABACAAAAAiAAAA&#10;ZHJzL2Rvd25yZXYueG1sUEsBAhQAFAAAAAgAh07iQKobUWYFAgAA+QMAAA4AAAAAAAAAAQAgAAAA&#10;KQEAAGRycy9lMm9Eb2MueG1sUEsFBgAAAAAGAAYAWQEAAKAFAAAAAA==&#10;">
              <v:fill on="f" focussize="0,0"/>
              <v:stroke on="f"/>
              <v:imagedata o:title=""/>
              <o:lock v:ext="edit" aspectratio="f"/>
              <v:textbox inset="0mm,0mm,0mm,0mm">
                <w:txbxContent>
                  <w:p w14:paraId="49F80AD9">
                    <w:pPr>
                      <w:snapToGrid w:val="0"/>
                      <w:rPr>
                        <w:sz w:val="32"/>
                      </w:rPr>
                    </w:pPr>
                    <w:r>
                      <w:rPr>
                        <w:rFonts w:hint="eastAsia"/>
                        <w:sz w:val="32"/>
                      </w:rPr>
                      <w:fldChar w:fldCharType="begin"/>
                    </w:r>
                    <w:r>
                      <w:rPr>
                        <w:rFonts w:hint="eastAsia"/>
                        <w:sz w:val="32"/>
                      </w:rPr>
                      <w:instrText xml:space="preserve"> PAGE  \* MERGEFORMAT </w:instrText>
                    </w:r>
                    <w:r>
                      <w:rPr>
                        <w:rFonts w:hint="eastAsia"/>
                        <w:sz w:val="32"/>
                      </w:rPr>
                      <w:fldChar w:fldCharType="separate"/>
                    </w:r>
                    <w:r>
                      <w:t>- 2 -</w:t>
                    </w:r>
                    <w:r>
                      <w:rPr>
                        <w:rFonts w:hint="eastAsia"/>
                        <w:sz w:val="32"/>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62"/>
  <w:drawingGridVerticalSpacing w:val="305"/>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yMWY1YTcwZWRiMzAxZTZlNTAxZGViY2Y2NDc1YmIifQ=="/>
    <w:docVar w:name="KSO_WPS_MARK_KEY" w:val="d220d218-d7ea-4135-98da-d588e5ab2b9d"/>
  </w:docVars>
  <w:rsids>
    <w:rsidRoot w:val="00FA2100"/>
    <w:rsid w:val="00110A2E"/>
    <w:rsid w:val="00114499"/>
    <w:rsid w:val="00172A27"/>
    <w:rsid w:val="001C2F28"/>
    <w:rsid w:val="00205B4D"/>
    <w:rsid w:val="00443541"/>
    <w:rsid w:val="005D0452"/>
    <w:rsid w:val="00613BF1"/>
    <w:rsid w:val="00617000"/>
    <w:rsid w:val="0077684A"/>
    <w:rsid w:val="008545A6"/>
    <w:rsid w:val="008C4525"/>
    <w:rsid w:val="00C434E6"/>
    <w:rsid w:val="00CB52AB"/>
    <w:rsid w:val="00DA7094"/>
    <w:rsid w:val="00E17955"/>
    <w:rsid w:val="00EE57F8"/>
    <w:rsid w:val="00F81018"/>
    <w:rsid w:val="00FA2100"/>
    <w:rsid w:val="043D2801"/>
    <w:rsid w:val="0580290A"/>
    <w:rsid w:val="084D6421"/>
    <w:rsid w:val="0C741652"/>
    <w:rsid w:val="0CE20369"/>
    <w:rsid w:val="10703EDE"/>
    <w:rsid w:val="132E4AD9"/>
    <w:rsid w:val="139B3968"/>
    <w:rsid w:val="152B1BFD"/>
    <w:rsid w:val="1B8C2514"/>
    <w:rsid w:val="1DBD6389"/>
    <w:rsid w:val="2463402E"/>
    <w:rsid w:val="2A067935"/>
    <w:rsid w:val="2C8D0668"/>
    <w:rsid w:val="2CF0667B"/>
    <w:rsid w:val="2D035224"/>
    <w:rsid w:val="2DAF5BEE"/>
    <w:rsid w:val="32D305D1"/>
    <w:rsid w:val="344572AC"/>
    <w:rsid w:val="345E6F58"/>
    <w:rsid w:val="354D466A"/>
    <w:rsid w:val="364B08DB"/>
    <w:rsid w:val="37181F9F"/>
    <w:rsid w:val="3A6C25F0"/>
    <w:rsid w:val="3BA415D7"/>
    <w:rsid w:val="3C6C551A"/>
    <w:rsid w:val="3D9C2E2C"/>
    <w:rsid w:val="3DFE1E0D"/>
    <w:rsid w:val="3EE44A1F"/>
    <w:rsid w:val="3EFE4C27"/>
    <w:rsid w:val="40271F5C"/>
    <w:rsid w:val="43EB46F5"/>
    <w:rsid w:val="44C47D79"/>
    <w:rsid w:val="488C337F"/>
    <w:rsid w:val="4A783AE0"/>
    <w:rsid w:val="4DE647B2"/>
    <w:rsid w:val="4E165AE9"/>
    <w:rsid w:val="4E64044B"/>
    <w:rsid w:val="51F872B4"/>
    <w:rsid w:val="53CC6C4A"/>
    <w:rsid w:val="58E24AB2"/>
    <w:rsid w:val="59153F9D"/>
    <w:rsid w:val="5DBA5F51"/>
    <w:rsid w:val="606F62A8"/>
    <w:rsid w:val="60E6759D"/>
    <w:rsid w:val="61216EAE"/>
    <w:rsid w:val="616C7377"/>
    <w:rsid w:val="63CD1DB6"/>
    <w:rsid w:val="65574C1C"/>
    <w:rsid w:val="65644F35"/>
    <w:rsid w:val="65F82D58"/>
    <w:rsid w:val="69CE1E65"/>
    <w:rsid w:val="6A86217D"/>
    <w:rsid w:val="6D0E2E6F"/>
    <w:rsid w:val="74A05CC0"/>
    <w:rsid w:val="7707646A"/>
    <w:rsid w:val="79874592"/>
    <w:rsid w:val="7CB463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keepNext/>
      <w:widowControl/>
      <w:outlineLvl w:val="1"/>
    </w:pPr>
    <w:rPr>
      <w:rFonts w:ascii="宋体"/>
      <w:kern w:val="0"/>
      <w:sz w:val="24"/>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6">
    <w:name w:val="Balloon Text"/>
    <w:basedOn w:val="1"/>
    <w:link w:val="16"/>
    <w:autoRedefine/>
    <w:semiHidden/>
    <w:unhideWhenUsed/>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contents"/>
    <w:basedOn w:val="12"/>
    <w:autoRedefine/>
    <w:qFormat/>
    <w:uiPriority w:val="0"/>
  </w:style>
  <w:style w:type="paragraph" w:styleId="15">
    <w:name w:val="List Paragraph"/>
    <w:basedOn w:val="1"/>
    <w:autoRedefine/>
    <w:qFormat/>
    <w:uiPriority w:val="34"/>
    <w:pPr>
      <w:ind w:firstLine="420" w:firstLineChars="200"/>
    </w:pPr>
    <w:rPr>
      <w:rFonts w:ascii="Calibri" w:hAnsi="Calibri"/>
      <w:szCs w:val="22"/>
    </w:rPr>
  </w:style>
  <w:style w:type="character" w:customStyle="1" w:styleId="16">
    <w:name w:val="批注框文本 字符"/>
    <w:basedOn w:val="12"/>
    <w:link w:val="6"/>
    <w:autoRedefine/>
    <w:semiHidden/>
    <w:qFormat/>
    <w:uiPriority w:val="0"/>
    <w:rPr>
      <w:kern w:val="2"/>
      <w:sz w:val="18"/>
      <w:szCs w:val="18"/>
    </w:rPr>
  </w:style>
  <w:style w:type="paragraph" w:customStyle="1" w:styleId="17">
    <w:name w:val="Normal_0"/>
    <w:qFormat/>
    <w:uiPriority w:val="0"/>
    <w:pPr>
      <w:spacing w:before="120" w:after="240"/>
      <w:jc w:val="both"/>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442;&#26032;&#30005;&#33041;&#25991;&#20214;\&#21327;&#20250;&#25991;&#20214;&#21450;&#36890;&#30693;\&#36890;&#30693;\&#32440;&#36136;&#32418;&#2283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纸质红头模板.dotx</Template>
  <Pages>1</Pages>
  <Words>1326</Words>
  <Characters>1374</Characters>
  <Lines>1</Lines>
  <Paragraphs>1</Paragraphs>
  <TotalTime>13</TotalTime>
  <ScaleCrop>false</ScaleCrop>
  <LinksUpToDate>false</LinksUpToDate>
  <CharactersWithSpaces>1381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2023-03-13T06:11:00Z</dcterms:created>
  <dc:creator>Administrator</dc:creator>
  <cp:lastModifiedBy>&amp;影&amp;</cp:lastModifiedBy>
  <cp:lastPrinted>2025-03-17T02:18:00Z</cp:lastPrinted>
  <dcterms:modified xsi:type="dcterms:W3CDTF">2025-03-25T01:57:35Z</dcterms:modified>
  <dc:title>石建检测字〔2013〕1号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E3C4B37F3D9F485D855EF69CB0A6F05B_13</vt:lpwstr>
  </property>
  <property fmtid="{D5CDD505-2E9C-101B-9397-08002B2CF9AE}" pid="4" name="KSOTemplateDocerSaveRecord">
    <vt:lpwstr>eyJoZGlkIjoiOTY4ODQwNGY1N2RhOGUyZDU3ZjA5YWQzMzE4MTg4NDMiLCJ1c2VySWQiOiI0NjU5OTgxNzYifQ==</vt:lpwstr>
  </property>
</Properties>
</file>